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CD4F" w14:textId="77777777" w:rsidR="00E061CB" w:rsidRDefault="00E061CB">
      <w:pPr>
        <w:tabs>
          <w:tab w:val="center" w:pos="4153"/>
          <w:tab w:val="right" w:pos="8306"/>
        </w:tabs>
        <w:rPr>
          <w:szCs w:val="24"/>
          <w:lang w:val="en-GB"/>
        </w:rPr>
      </w:pPr>
      <w:bookmarkStart w:id="0" w:name="_GoBack"/>
      <w:bookmarkEnd w:id="0"/>
    </w:p>
    <w:p w14:paraId="784F0DA9" w14:textId="77777777" w:rsidR="00E061CB" w:rsidRDefault="00013FF3">
      <w:pPr>
        <w:jc w:val="center"/>
        <w:rPr>
          <w:b/>
          <w:bCs/>
          <w:szCs w:val="24"/>
        </w:rPr>
      </w:pPr>
      <w:r>
        <w:rPr>
          <w:noProof/>
          <w:lang w:eastAsia="lt-LT"/>
        </w:rPr>
        <w:drawing>
          <wp:inline distT="0" distB="0" distL="0" distR="0" wp14:anchorId="2C384697" wp14:editId="05F8CB67">
            <wp:extent cx="542925" cy="619125"/>
            <wp:effectExtent l="0" t="0" r="9525" b="9525"/>
            <wp:docPr id="2" name="Paveikslėlis 2" descr="Mazeik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zeiki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14EB" w14:textId="77777777" w:rsidR="00E061CB" w:rsidRDefault="00E061CB">
      <w:pPr>
        <w:jc w:val="center"/>
        <w:rPr>
          <w:b/>
          <w:bCs/>
          <w:szCs w:val="24"/>
        </w:rPr>
      </w:pPr>
    </w:p>
    <w:p w14:paraId="2F4B2CE6" w14:textId="77777777" w:rsidR="00E061CB" w:rsidRDefault="00013FF3">
      <w:pPr>
        <w:keepNext/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Mažeikių rajono SAVIVALDYBĖS taryba</w:t>
      </w:r>
    </w:p>
    <w:p w14:paraId="72064FDD" w14:textId="77777777" w:rsidR="00E061CB" w:rsidRDefault="00E061CB">
      <w:pPr>
        <w:keepNext/>
        <w:jc w:val="center"/>
        <w:rPr>
          <w:bCs/>
          <w:caps/>
          <w:szCs w:val="24"/>
        </w:rPr>
      </w:pPr>
    </w:p>
    <w:p w14:paraId="7732C918" w14:textId="77777777" w:rsidR="00E061CB" w:rsidRDefault="00013FF3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SPRENDIMAS</w:t>
      </w:r>
    </w:p>
    <w:p w14:paraId="725988A4" w14:textId="77777777" w:rsidR="00E061CB" w:rsidRDefault="00013FF3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DĖL </w:t>
      </w:r>
      <w:r>
        <w:rPr>
          <w:b/>
          <w:bCs/>
          <w:sz w:val="28"/>
          <w:szCs w:val="28"/>
          <w:lang w:val="de-DE" w:eastAsia="lt-LT"/>
        </w:rPr>
        <w:t>MAŽEIKIŲ RAJONO SAVIVALDYBĖS TARYBOS 2020 M. VASARIO 28 D. SPRENDIMO NR. T1-65 „</w:t>
      </w:r>
      <w:r>
        <w:rPr>
          <w:b/>
          <w:bCs/>
          <w:sz w:val="28"/>
          <w:szCs w:val="28"/>
        </w:rPr>
        <w:t>DĖL MOKESČIO UŽ NEFORMALŲJĮ VAIKŲ ŠVIETIMĄ IR FORMALŲJĮ ŠVIETIMĄ PAPILDANTĮ UGDYMĄ MAŽEIKIŲ RAJONO SAVIVALDYBĖS NEFORMALIOJO VAIKŲ ŠVIETIMO ĮSTAIGOSE NUSTATYMO TVARKOS APRAŠO PATVIRTINIMO“ PAKEITIMO</w:t>
      </w:r>
    </w:p>
    <w:p w14:paraId="6FDBDD35" w14:textId="77777777" w:rsidR="00E061CB" w:rsidRDefault="00E061CB">
      <w:pPr>
        <w:rPr>
          <w:szCs w:val="24"/>
        </w:rPr>
      </w:pPr>
    </w:p>
    <w:p w14:paraId="60C22E2B" w14:textId="77777777" w:rsidR="00E061CB" w:rsidRDefault="00013FF3">
      <w:pPr>
        <w:jc w:val="center"/>
        <w:rPr>
          <w:szCs w:val="24"/>
        </w:rPr>
      </w:pPr>
      <w:r>
        <w:rPr>
          <w:szCs w:val="24"/>
        </w:rPr>
        <w:t>2020 m. balandžio 17 d. Nr. T1-89</w:t>
      </w:r>
    </w:p>
    <w:p w14:paraId="14720177" w14:textId="77777777" w:rsidR="00E061CB" w:rsidRDefault="00013FF3">
      <w:pPr>
        <w:jc w:val="center"/>
        <w:rPr>
          <w:szCs w:val="24"/>
        </w:rPr>
      </w:pPr>
      <w:r>
        <w:rPr>
          <w:szCs w:val="24"/>
        </w:rPr>
        <w:t>Mažeikiai</w:t>
      </w:r>
    </w:p>
    <w:p w14:paraId="74AEDD89" w14:textId="77777777" w:rsidR="00E061CB" w:rsidRDefault="00E061CB">
      <w:pPr>
        <w:jc w:val="center"/>
        <w:rPr>
          <w:szCs w:val="24"/>
        </w:rPr>
      </w:pPr>
    </w:p>
    <w:p w14:paraId="7375D085" w14:textId="77777777" w:rsidR="00E061CB" w:rsidRDefault="00E061CB">
      <w:pPr>
        <w:rPr>
          <w:szCs w:val="24"/>
        </w:rPr>
      </w:pPr>
    </w:p>
    <w:p w14:paraId="09CD72FC" w14:textId="77777777" w:rsidR="00E061CB" w:rsidRDefault="00013FF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37 punktu, 16 straipsnio 4 dalimi, 18 straipsnio 1 dalimi, Lietuvos Respublikos švietimo įstatymo 70 straipsnio 11 dalimi, Mažeikių rajono savivaldybės taryba  n u s p r e n d ž i a:</w:t>
      </w:r>
    </w:p>
    <w:p w14:paraId="29C0D9FB" w14:textId="77777777" w:rsidR="00E061CB" w:rsidRDefault="00013FF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M</w:t>
      </w:r>
      <w:r>
        <w:rPr>
          <w:szCs w:val="24"/>
        </w:rPr>
        <w:t>okesčio už neformalųjį vaikų švietimą ir formalųjį švietimą papildantį ugdymą Mažeikių rajono savivaldybės neformaliojo vaikų švietimo įstaigose nustatymo tvarkos aprašo, patvirtinto M</w:t>
      </w:r>
      <w:proofErr w:type="spellStart"/>
      <w:r>
        <w:rPr>
          <w:szCs w:val="24"/>
          <w:lang w:val="de-DE" w:eastAsia="lt-LT"/>
        </w:rPr>
        <w:t>ažeikių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rajono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savivaldybės</w:t>
      </w:r>
      <w:proofErr w:type="spellEnd"/>
      <w:r>
        <w:rPr>
          <w:szCs w:val="24"/>
          <w:lang w:val="de-DE" w:eastAsia="lt-LT"/>
        </w:rPr>
        <w:t xml:space="preserve"> </w:t>
      </w:r>
      <w:proofErr w:type="spellStart"/>
      <w:r>
        <w:rPr>
          <w:szCs w:val="24"/>
          <w:lang w:val="de-DE" w:eastAsia="lt-LT"/>
        </w:rPr>
        <w:t>tarybos</w:t>
      </w:r>
      <w:proofErr w:type="spellEnd"/>
      <w:r>
        <w:rPr>
          <w:szCs w:val="24"/>
          <w:lang w:val="de-DE" w:eastAsia="lt-LT"/>
        </w:rPr>
        <w:t xml:space="preserve"> 2020 m. </w:t>
      </w:r>
      <w:proofErr w:type="spellStart"/>
      <w:r>
        <w:rPr>
          <w:szCs w:val="24"/>
          <w:lang w:val="de-DE" w:eastAsia="lt-LT"/>
        </w:rPr>
        <w:t>vasario</w:t>
      </w:r>
      <w:proofErr w:type="spellEnd"/>
      <w:r>
        <w:rPr>
          <w:szCs w:val="24"/>
          <w:lang w:val="de-DE" w:eastAsia="lt-LT"/>
        </w:rPr>
        <w:t xml:space="preserve"> 28 d. </w:t>
      </w:r>
      <w:proofErr w:type="spellStart"/>
      <w:r>
        <w:rPr>
          <w:szCs w:val="24"/>
          <w:lang w:val="de-DE" w:eastAsia="lt-LT"/>
        </w:rPr>
        <w:t>sprendimu</w:t>
      </w:r>
      <w:proofErr w:type="spellEnd"/>
      <w:r>
        <w:rPr>
          <w:szCs w:val="24"/>
          <w:lang w:val="de-DE" w:eastAsia="lt-LT"/>
        </w:rPr>
        <w:t xml:space="preserve"> Nr. T1-65 „D</w:t>
      </w:r>
      <w:proofErr w:type="spellStart"/>
      <w:r>
        <w:rPr>
          <w:szCs w:val="24"/>
        </w:rPr>
        <w:t>ėl</w:t>
      </w:r>
      <w:proofErr w:type="spellEnd"/>
      <w:r>
        <w:rPr>
          <w:szCs w:val="24"/>
        </w:rPr>
        <w:t xml:space="preserve"> mokesčio už neformalųjį vaikų švietimą ir formalųjį švietimą papildantį ugdymą Mažeikių rajono savivaldybės neformaliojo vaikų švietimo įstaigose nustatymo tvarkos aprašo patvirtinimo“ 5.2, 6 ir 7 punktus</w:t>
      </w:r>
      <w:r>
        <w:rPr>
          <w:rFonts w:eastAsia="Arial Unicode MS"/>
          <w:bCs/>
          <w:szCs w:val="24"/>
        </w:rPr>
        <w:t xml:space="preserve"> ir išdėstyti juos nauja redakcija</w:t>
      </w:r>
      <w:r>
        <w:rPr>
          <w:szCs w:val="24"/>
        </w:rPr>
        <w:t xml:space="preserve">: </w:t>
      </w:r>
    </w:p>
    <w:p w14:paraId="66774102" w14:textId="77777777" w:rsidR="00E061CB" w:rsidRDefault="00013FF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Pakeisti 5.2 papunktį ir jį išdėstyti taip:</w:t>
      </w:r>
    </w:p>
    <w:p w14:paraId="0805C6DE" w14:textId="77777777" w:rsidR="00E061CB" w:rsidRDefault="00013FF3">
      <w:pPr>
        <w:ind w:firstLine="851"/>
        <w:jc w:val="both"/>
        <w:rPr>
          <w:szCs w:val="24"/>
        </w:rPr>
      </w:pPr>
      <w:r>
        <w:rPr>
          <w:szCs w:val="24"/>
        </w:rPr>
        <w:t>„5.2. jei ugdymo programa nevykdoma dėl mokykloje susidariusių svarbių priežasčių (mokytojo ligos, mokytojo kvalifikacijos kėlimo laikotarpiu, mokytojo atostogų, ekstremalios situacijos, karantino).“;</w:t>
      </w:r>
    </w:p>
    <w:p w14:paraId="60AADDA8" w14:textId="77777777" w:rsidR="00E061CB" w:rsidRDefault="00013FF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Pakeisti 6 punktą ir jį išdėstyti taip:</w:t>
      </w:r>
    </w:p>
    <w:p w14:paraId="160659EA" w14:textId="77777777" w:rsidR="00E061CB" w:rsidRDefault="00013FF3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val="en-US"/>
        </w:rPr>
        <w:t xml:space="preserve">6. </w:t>
      </w:r>
      <w:proofErr w:type="spellStart"/>
      <w:r>
        <w:rPr>
          <w:szCs w:val="24"/>
          <w:lang w:val="en-US"/>
        </w:rPr>
        <w:t>Mokestis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neformalųjį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švietimą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mažinamas</w:t>
      </w:r>
      <w:proofErr w:type="spellEnd"/>
      <w:r>
        <w:rPr>
          <w:szCs w:val="24"/>
          <w:lang w:val="en-US"/>
        </w:rPr>
        <w:t xml:space="preserve"> 50</w:t>
      </w:r>
      <w:r>
        <w:rPr>
          <w:szCs w:val="24"/>
          <w:lang w:val="en-GB"/>
        </w:rPr>
        <w:t>%</w:t>
      </w:r>
      <w:r>
        <w:rPr>
          <w:szCs w:val="24"/>
        </w:rPr>
        <w:t>:</w:t>
      </w:r>
    </w:p>
    <w:p w14:paraId="0CB41E5B" w14:textId="77777777" w:rsidR="00E061CB" w:rsidRDefault="00013FF3">
      <w:pPr>
        <w:ind w:firstLine="851"/>
        <w:jc w:val="both"/>
        <w:rPr>
          <w:szCs w:val="24"/>
        </w:rPr>
      </w:pPr>
      <w:r>
        <w:rPr>
          <w:szCs w:val="24"/>
        </w:rPr>
        <w:t>6.1. jei mokyklas lanko du ir daugiau vaikų iš vienos šeimos;</w:t>
      </w:r>
    </w:p>
    <w:p w14:paraId="74FD534F" w14:textId="77777777" w:rsidR="00E061CB" w:rsidRDefault="00013FF3">
      <w:pPr>
        <w:ind w:firstLine="851"/>
        <w:jc w:val="both"/>
        <w:rPr>
          <w:szCs w:val="24"/>
        </w:rPr>
      </w:pPr>
      <w:r>
        <w:rPr>
          <w:szCs w:val="24"/>
        </w:rPr>
        <w:t>6.2 kai mokinių ugdymas vyksta nuotoliniu būdu dėl paskelbtos ekstremalios situacijos ar karantino. “;</w:t>
      </w:r>
    </w:p>
    <w:p w14:paraId="3571FE21" w14:textId="77777777" w:rsidR="00E061CB" w:rsidRDefault="00013FF3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Pakeisti 7 punktą ir jį išdėstyti taip:</w:t>
      </w:r>
    </w:p>
    <w:p w14:paraId="712EF833" w14:textId="77777777" w:rsidR="00E061CB" w:rsidRDefault="00013FF3">
      <w:pPr>
        <w:tabs>
          <w:tab w:val="left" w:pos="709"/>
        </w:tabs>
        <w:ind w:firstLine="851"/>
        <w:jc w:val="both"/>
        <w:rPr>
          <w:szCs w:val="24"/>
        </w:rPr>
      </w:pPr>
      <w:r>
        <w:rPr>
          <w:szCs w:val="24"/>
        </w:rPr>
        <w:t>„7. Tėvai (globėjai), kuriems gali būti taikomos Aprašo 5 ir 6.1 punktuose nustatytos lengvatos, kiekvienais mokslo metais iki jų pirmojo mėn. 10 d. arba pasikeitus finansinei šeimos padėčiai - iki einamojo mėn. 10 d. įstaigos vadovui pateikia atitinkamus dokumentus:</w:t>
      </w:r>
    </w:p>
    <w:p w14:paraId="31F4AFEB" w14:textId="77777777" w:rsidR="00E061CB" w:rsidRDefault="00013FF3">
      <w:pPr>
        <w:tabs>
          <w:tab w:val="left" w:pos="709"/>
        </w:tabs>
        <w:ind w:firstLine="851"/>
        <w:jc w:val="both"/>
        <w:rPr>
          <w:szCs w:val="24"/>
        </w:rPr>
      </w:pPr>
      <w:r>
        <w:rPr>
          <w:szCs w:val="24"/>
        </w:rPr>
        <w:t>7.1. prašymą dėl lengvatos taikymo;</w:t>
      </w:r>
    </w:p>
    <w:p w14:paraId="130D99B9" w14:textId="77777777" w:rsidR="00E061CB" w:rsidRDefault="00013FF3">
      <w:pPr>
        <w:tabs>
          <w:tab w:val="left" w:pos="709"/>
        </w:tabs>
        <w:ind w:firstLine="851"/>
        <w:jc w:val="both"/>
        <w:rPr>
          <w:szCs w:val="24"/>
        </w:rPr>
      </w:pPr>
      <w:r>
        <w:rPr>
          <w:szCs w:val="24"/>
        </w:rPr>
        <w:t>7.2. neįgalumą patvirtinančius dokumentus;</w:t>
      </w:r>
    </w:p>
    <w:p w14:paraId="0BCF0F66" w14:textId="77777777" w:rsidR="00E061CB" w:rsidRDefault="00013FF3">
      <w:pPr>
        <w:tabs>
          <w:tab w:val="left" w:pos="709"/>
        </w:tabs>
        <w:ind w:firstLine="851"/>
        <w:jc w:val="both"/>
        <w:rPr>
          <w:szCs w:val="24"/>
        </w:rPr>
      </w:pPr>
      <w:r>
        <w:rPr>
          <w:szCs w:val="24"/>
        </w:rPr>
        <w:t>7.3. šeimos sudėtį patvirtinančią pažymą.“.</w:t>
      </w:r>
    </w:p>
    <w:p w14:paraId="218E7095" w14:textId="77777777" w:rsidR="00E061CB" w:rsidRDefault="00013FF3" w:rsidP="00013FF3">
      <w:pPr>
        <w:widowControl w:val="0"/>
        <w:suppressAutoHyphens/>
        <w:ind w:firstLine="851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Šis sprendimas gali būti skundžiamas ikiteismine tvarka Lietuvos administracinių ginčų komisijos Šiaulių apygardos skyriui (Dvaro g. 81, LT-76299, Šiauliai) arba Regionų apygardos administracinio teismo Šiaulių rūmams (Dvaro g. 80, LT-76298, Šiauliai) Lietuvos Respublikos administracinių bylų teisenos įstatymo nustatyta tvarka per vieną mėnesį nuo šio sprendimo paskelbimo ar įteikimo suinteresuotai šaliai dienos.</w:t>
      </w:r>
    </w:p>
    <w:p w14:paraId="7081C444" w14:textId="77777777" w:rsidR="00013FF3" w:rsidRDefault="00013FF3">
      <w:pPr>
        <w:tabs>
          <w:tab w:val="left" w:pos="180"/>
          <w:tab w:val="left" w:pos="540"/>
          <w:tab w:val="left" w:pos="1440"/>
          <w:tab w:val="left" w:pos="6804"/>
        </w:tabs>
      </w:pPr>
    </w:p>
    <w:p w14:paraId="3D535120" w14:textId="77777777" w:rsidR="00013FF3" w:rsidRDefault="00013FF3">
      <w:pPr>
        <w:tabs>
          <w:tab w:val="left" w:pos="180"/>
          <w:tab w:val="left" w:pos="540"/>
          <w:tab w:val="left" w:pos="1440"/>
          <w:tab w:val="left" w:pos="6804"/>
        </w:tabs>
        <w:rPr>
          <w:szCs w:val="24"/>
        </w:rPr>
      </w:pPr>
      <w:r>
        <w:rPr>
          <w:szCs w:val="24"/>
        </w:rPr>
        <w:t xml:space="preserve">Savivaldybės meras  </w:t>
      </w:r>
      <w:r>
        <w:rPr>
          <w:szCs w:val="24"/>
        </w:rPr>
        <w:tab/>
        <w:t xml:space="preserve">        Vidmantas Macevičius</w:t>
      </w:r>
    </w:p>
    <w:p w14:paraId="405C0C2C" w14:textId="77777777" w:rsidR="00E061CB" w:rsidRDefault="00E061CB">
      <w:pPr>
        <w:tabs>
          <w:tab w:val="left" w:pos="180"/>
          <w:tab w:val="left" w:pos="540"/>
          <w:tab w:val="left" w:pos="1440"/>
          <w:tab w:val="left" w:pos="6804"/>
        </w:tabs>
        <w:rPr>
          <w:szCs w:val="24"/>
        </w:rPr>
      </w:pPr>
    </w:p>
    <w:p w14:paraId="264BBBC4" w14:textId="77777777" w:rsidR="00E061CB" w:rsidRDefault="00E061CB">
      <w:pPr>
        <w:tabs>
          <w:tab w:val="left" w:pos="180"/>
          <w:tab w:val="left" w:pos="540"/>
          <w:tab w:val="left" w:pos="1440"/>
          <w:tab w:val="left" w:pos="6804"/>
        </w:tabs>
        <w:rPr>
          <w:szCs w:val="24"/>
        </w:rPr>
        <w:sectPr w:rsidR="00E061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567" w:bottom="709" w:left="1701" w:header="284" w:footer="301" w:gutter="0"/>
          <w:cols w:space="708"/>
          <w:titlePg/>
          <w:docGrid w:linePitch="360"/>
        </w:sectPr>
      </w:pPr>
    </w:p>
    <w:p w14:paraId="426F287E" w14:textId="77777777" w:rsidR="00E061CB" w:rsidRDefault="00013FF3">
      <w:pPr>
        <w:spacing w:line="259" w:lineRule="auto"/>
        <w:ind w:firstLine="5387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PATVIRTINTA</w:t>
      </w:r>
    </w:p>
    <w:p w14:paraId="3D713EE4" w14:textId="77777777" w:rsidR="00E061CB" w:rsidRDefault="00013FF3">
      <w:pPr>
        <w:spacing w:line="259" w:lineRule="auto"/>
        <w:ind w:firstLine="5387"/>
        <w:rPr>
          <w:rFonts w:eastAsia="Calibri"/>
          <w:szCs w:val="24"/>
        </w:rPr>
      </w:pPr>
      <w:r>
        <w:rPr>
          <w:rFonts w:eastAsia="Calibri"/>
          <w:szCs w:val="24"/>
        </w:rPr>
        <w:t>Mažeikių rajono savivaldybės tarybos</w:t>
      </w:r>
    </w:p>
    <w:p w14:paraId="3C8697DB" w14:textId="77777777" w:rsidR="00E061CB" w:rsidRDefault="00013FF3">
      <w:pPr>
        <w:spacing w:line="259" w:lineRule="auto"/>
        <w:ind w:firstLine="5387"/>
        <w:rPr>
          <w:rFonts w:eastAsia="Calibri"/>
          <w:szCs w:val="24"/>
        </w:rPr>
      </w:pPr>
      <w:r>
        <w:rPr>
          <w:rFonts w:eastAsia="Calibri"/>
          <w:szCs w:val="24"/>
        </w:rPr>
        <w:t>2020 m. vasario 28 d. sprendimu Nr. T1-65</w:t>
      </w:r>
    </w:p>
    <w:p w14:paraId="127C7D09" w14:textId="77777777" w:rsidR="00E061CB" w:rsidRDefault="00013FF3">
      <w:pPr>
        <w:tabs>
          <w:tab w:val="left" w:pos="5370"/>
          <w:tab w:val="left" w:pos="5460"/>
        </w:tabs>
        <w:spacing w:line="259" w:lineRule="auto"/>
        <w:ind w:firstLine="538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Mažeikių rajono savivaldybės tarybos</w:t>
      </w:r>
    </w:p>
    <w:p w14:paraId="4CD578E4" w14:textId="298B5CA2" w:rsidR="00E061CB" w:rsidRDefault="00013FF3">
      <w:pPr>
        <w:tabs>
          <w:tab w:val="left" w:pos="5370"/>
        </w:tabs>
        <w:spacing w:line="259" w:lineRule="auto"/>
        <w:ind w:firstLine="538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2020 m. balandžio 17 d. sprendimo Nr. T1-89</w:t>
      </w:r>
    </w:p>
    <w:p w14:paraId="348BACA1" w14:textId="77777777" w:rsidR="00E061CB" w:rsidRDefault="00013FF3">
      <w:pPr>
        <w:tabs>
          <w:tab w:val="left" w:pos="5370"/>
        </w:tabs>
        <w:spacing w:line="259" w:lineRule="auto"/>
        <w:ind w:firstLine="538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redakcija</w:t>
      </w:r>
    </w:p>
    <w:p w14:paraId="6D6A623E" w14:textId="77777777" w:rsidR="00E061CB" w:rsidRDefault="00E061CB">
      <w:pPr>
        <w:tabs>
          <w:tab w:val="left" w:pos="5370"/>
        </w:tabs>
        <w:spacing w:line="259" w:lineRule="auto"/>
        <w:rPr>
          <w:rFonts w:eastAsia="Calibri"/>
          <w:sz w:val="22"/>
          <w:szCs w:val="22"/>
        </w:rPr>
      </w:pPr>
    </w:p>
    <w:p w14:paraId="2547E8D9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MOKESČIO UŽ NEFORMALŲJĮ VAIKŲ ŠVIETIMĄ IR FORMALŲJĮ ŠVIETIMĄ PAPILDANTĮ UGDYMĄ MAŽEIKIŲ RAJONO SAVIVALDYBĖS NEFORMALIOJO VAIKŲ ŠVIETIMO ĮSTAIGOSE NUSTATYMO TVARKOS APRAŠAS</w:t>
      </w:r>
    </w:p>
    <w:p w14:paraId="52BC9E21" w14:textId="77777777" w:rsidR="00E061CB" w:rsidRDefault="00E061CB">
      <w:pPr>
        <w:rPr>
          <w:sz w:val="14"/>
          <w:szCs w:val="14"/>
        </w:rPr>
      </w:pPr>
    </w:p>
    <w:p w14:paraId="290B34E7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 SKYRIUS</w:t>
      </w:r>
    </w:p>
    <w:p w14:paraId="2DF93E63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BENDROSIOS NUOSTATOS</w:t>
      </w:r>
    </w:p>
    <w:p w14:paraId="4DDB25D8" w14:textId="77777777" w:rsidR="00E061CB" w:rsidRDefault="00E061CB">
      <w:pPr>
        <w:spacing w:line="259" w:lineRule="auto"/>
        <w:jc w:val="both"/>
        <w:rPr>
          <w:rFonts w:eastAsia="Calibri"/>
          <w:b/>
          <w:szCs w:val="24"/>
        </w:rPr>
      </w:pPr>
    </w:p>
    <w:p w14:paraId="6B47AD0D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Mokesčio už neformalųjį vaikų švietimą ir formalųjį švietimą papildantį ugdymą   Mažeikių savivaldybės neformaliojo vaikų švietimo įstaigose nustatymo  tvarkos aprašas ( toliau – Aprašas) reglamentuoja mokesčio už neformalųjį vaikų švietimą  ir formalųjį švietimą papildantį ugdymą dydį, mokėjimo ir lengvatų taikymo tvarką.</w:t>
      </w:r>
    </w:p>
    <w:p w14:paraId="37C6C6E8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 Aprašas parengtas vadovaujantis Lietuvos Respublikos švietimo įstatymo 70 straipsnio 11 dalimi, Lietuvos Respublikos švietimo vietos savivaldos 16 straipsnio 2 dalies 37 punktu, 16 straipsnio 4 dalimi. </w:t>
      </w:r>
    </w:p>
    <w:p w14:paraId="5FC97D6F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Apraše vartojamos sąvokos  atitinka Lietuvos Respublikos švietimo įstatyme vartojamas sąvokas.</w:t>
      </w:r>
    </w:p>
    <w:p w14:paraId="4FDDEC48" w14:textId="77777777" w:rsidR="00E061CB" w:rsidRDefault="00E061CB">
      <w:pPr>
        <w:spacing w:line="259" w:lineRule="auto"/>
        <w:jc w:val="both"/>
        <w:rPr>
          <w:rFonts w:eastAsia="Calibri"/>
          <w:szCs w:val="24"/>
        </w:rPr>
      </w:pPr>
    </w:p>
    <w:p w14:paraId="0FBE61A6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II SKYRIUS</w:t>
      </w:r>
    </w:p>
    <w:p w14:paraId="15B4C877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MOKESČIO DYDŽIO UŽ TEIKIAMĄ NEFORMALŲJĮ VAIKŲ ŠVIETIMĄ NUSTATYMAS</w:t>
      </w:r>
    </w:p>
    <w:p w14:paraId="537B48AF" w14:textId="77777777" w:rsidR="00E061CB" w:rsidRDefault="00E061CB">
      <w:pPr>
        <w:spacing w:line="259" w:lineRule="auto"/>
        <w:rPr>
          <w:rFonts w:eastAsia="Calibri"/>
          <w:b/>
          <w:szCs w:val="24"/>
        </w:rPr>
      </w:pPr>
    </w:p>
    <w:p w14:paraId="3BA0380B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 Mokestis už vaikų ugdymą neformaliojo švietimo ir formalųjį švietimą papildančiose ugdymo įstaigose  nustatomas už 1 mėn. nepriklausomai nuo pasirinktos neformaliojo vaikų švietimo programos:</w:t>
      </w:r>
    </w:p>
    <w:p w14:paraId="0C92C901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4.1. Mažeikių Vytauto Klovos muzikos mokykloje – 20,0 eurų;</w:t>
      </w:r>
    </w:p>
    <w:p w14:paraId="7635D804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4.1.1. Mažeikių Vytauto Klovos muzikos mokyklos Sedos, </w:t>
      </w:r>
      <w:proofErr w:type="spellStart"/>
      <w:r>
        <w:rPr>
          <w:rFonts w:eastAsia="Calibri"/>
          <w:szCs w:val="24"/>
        </w:rPr>
        <w:t>Židikų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Auksūdžio</w:t>
      </w:r>
      <w:proofErr w:type="spellEnd"/>
      <w:r>
        <w:rPr>
          <w:rFonts w:eastAsia="Calibri"/>
          <w:szCs w:val="24"/>
        </w:rPr>
        <w:t xml:space="preserve"> skyriuose – 15,0 eurų;</w:t>
      </w:r>
    </w:p>
    <w:p w14:paraId="0AAD1B8D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4.2. Mažeikių dailės mokykloje – 14,0 eurų;</w:t>
      </w:r>
    </w:p>
    <w:p w14:paraId="2E069AB5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4.3. Mažeikių choreografijos mokykloje – 15,0 eurų;</w:t>
      </w:r>
    </w:p>
    <w:p w14:paraId="4E69EB38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4.4. Mažeikių rajono Viekšnių Vinco </w:t>
      </w:r>
      <w:proofErr w:type="spellStart"/>
      <w:r>
        <w:rPr>
          <w:rFonts w:eastAsia="Calibri"/>
          <w:szCs w:val="24"/>
        </w:rPr>
        <w:t>Deniušio</w:t>
      </w:r>
      <w:proofErr w:type="spellEnd"/>
      <w:r>
        <w:rPr>
          <w:rFonts w:eastAsia="Calibri"/>
          <w:szCs w:val="24"/>
        </w:rPr>
        <w:t xml:space="preserve"> meno mokykloje – 12,0 eurų;</w:t>
      </w:r>
    </w:p>
    <w:p w14:paraId="50719889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4.5. Mažeikių sporto mokykloje – 8,0 eurai;</w:t>
      </w:r>
    </w:p>
    <w:p w14:paraId="30F5ADC4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4.6. Mažeikių moksleivių techninės kūrybos centre – 6,0 eurai;</w:t>
      </w:r>
    </w:p>
    <w:p w14:paraId="5C18048E" w14:textId="77777777" w:rsidR="00E061CB" w:rsidRDefault="00013FF3">
      <w:pPr>
        <w:spacing w:line="259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4.7. Mažeikių moksleivių namuose – 6,0 eurai.</w:t>
      </w:r>
    </w:p>
    <w:p w14:paraId="207398F3" w14:textId="77777777" w:rsidR="00E061CB" w:rsidRDefault="00E061CB">
      <w:pPr>
        <w:spacing w:line="259" w:lineRule="auto"/>
        <w:rPr>
          <w:rFonts w:eastAsia="Calibri"/>
          <w:szCs w:val="24"/>
        </w:rPr>
      </w:pPr>
    </w:p>
    <w:p w14:paraId="0DBF6232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III SKYRIUS</w:t>
      </w:r>
    </w:p>
    <w:p w14:paraId="0226C952" w14:textId="77777777" w:rsidR="00E061CB" w:rsidRDefault="00013FF3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MOKESČIO UŽ TEIKIAMĄ NEFORMALŲJĮ VAIKŲ ŠVIETIMĄ LENGVATŲ TAIKYMAS</w:t>
      </w:r>
    </w:p>
    <w:p w14:paraId="25060843" w14:textId="77777777" w:rsidR="00E061CB" w:rsidRDefault="00E061CB">
      <w:pPr>
        <w:spacing w:line="259" w:lineRule="auto"/>
        <w:rPr>
          <w:rFonts w:eastAsia="Calibri"/>
          <w:b/>
          <w:szCs w:val="24"/>
        </w:rPr>
      </w:pPr>
    </w:p>
    <w:p w14:paraId="7377B207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 Mokestis už neformalųjį vaikų švietimą neskaičiuojamas:</w:t>
      </w:r>
    </w:p>
    <w:p w14:paraId="51F5B685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5.1. už nelankytas dienas dėl mokinio ligos, kai mokyklos vaikas nelanko 1 mėn. ir ilgiau ( tėvams pateikus mokyklos nustatytos formos prašymą);</w:t>
      </w:r>
    </w:p>
    <w:p w14:paraId="5A67EF72" w14:textId="77777777" w:rsidR="00E061CB" w:rsidRDefault="00013FF3">
      <w:pPr>
        <w:spacing w:line="259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</w:rPr>
        <w:t xml:space="preserve">5.2. jei ugdymo programa nevykdoma dėl mokykloje susidariusių svarbių priežasčių ( mokytojo ligos, mokytojo kvalifikacijos kėlimo laikotarpiu, mokytojo atostogų, </w:t>
      </w:r>
      <w:r>
        <w:rPr>
          <w:rFonts w:eastAsia="Calibri"/>
          <w:bCs/>
          <w:szCs w:val="24"/>
        </w:rPr>
        <w:t>ekstremalios situacijos, karantino).</w:t>
      </w:r>
    </w:p>
    <w:p w14:paraId="6059CE2A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5.3. jei mokinys, baigęs pagrindinio formalųjį švietimą papildančio ugdymo programą,  lanko išplėstinio, tęstinio meninio ugdymo,  ( mokyklos Mokytojų tarybos priimtu nutarimu).</w:t>
      </w:r>
    </w:p>
    <w:p w14:paraId="704714B8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5.4. gabiems mokiniams, einamojo pusmečio laikotarpiui, jei jie tapo tarptautinių ar respublikinių konkursų laureatais, diplomantais, varžybų nugalėtojais ir prizininkais  praėjusį mokymosi pusmetį ( Mokytojų tarybos nutarimu)</w:t>
      </w:r>
    </w:p>
    <w:p w14:paraId="71F2D386" w14:textId="77777777" w:rsidR="00E061CB" w:rsidRDefault="00013FF3">
      <w:pPr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5.5. mokiniui nustatytas neįgalumas.</w:t>
      </w:r>
    </w:p>
    <w:p w14:paraId="0BA99F1D" w14:textId="77777777" w:rsidR="00E061CB" w:rsidRDefault="00013FF3">
      <w:pPr>
        <w:spacing w:line="259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  <w:lang w:val="en-US"/>
        </w:rPr>
        <w:t xml:space="preserve">6. </w:t>
      </w:r>
      <w:proofErr w:type="spellStart"/>
      <w:r>
        <w:rPr>
          <w:rFonts w:eastAsia="Calibri"/>
          <w:bCs/>
          <w:szCs w:val="24"/>
          <w:lang w:val="en-US"/>
        </w:rPr>
        <w:t>Mokestis</w:t>
      </w:r>
      <w:proofErr w:type="spellEnd"/>
      <w:r>
        <w:rPr>
          <w:rFonts w:eastAsia="Calibri"/>
          <w:bCs/>
          <w:szCs w:val="24"/>
          <w:lang w:val="en-US"/>
        </w:rPr>
        <w:t xml:space="preserve"> </w:t>
      </w:r>
      <w:proofErr w:type="spellStart"/>
      <w:r>
        <w:rPr>
          <w:rFonts w:eastAsia="Calibri"/>
          <w:bCs/>
          <w:szCs w:val="24"/>
          <w:lang w:val="en-US"/>
        </w:rPr>
        <w:t>už</w:t>
      </w:r>
      <w:proofErr w:type="spellEnd"/>
      <w:r>
        <w:rPr>
          <w:rFonts w:eastAsia="Calibri"/>
          <w:bCs/>
          <w:szCs w:val="24"/>
          <w:lang w:val="en-US"/>
        </w:rPr>
        <w:t xml:space="preserve"> </w:t>
      </w:r>
      <w:proofErr w:type="spellStart"/>
      <w:r>
        <w:rPr>
          <w:rFonts w:eastAsia="Calibri"/>
          <w:bCs/>
          <w:szCs w:val="24"/>
          <w:lang w:val="en-US"/>
        </w:rPr>
        <w:t>neformalųjį</w:t>
      </w:r>
      <w:proofErr w:type="spellEnd"/>
      <w:r>
        <w:rPr>
          <w:rFonts w:eastAsia="Calibri"/>
          <w:bCs/>
          <w:szCs w:val="24"/>
          <w:lang w:val="en-US"/>
        </w:rPr>
        <w:t xml:space="preserve"> </w:t>
      </w:r>
      <w:proofErr w:type="spellStart"/>
      <w:r>
        <w:rPr>
          <w:rFonts w:eastAsia="Calibri"/>
          <w:bCs/>
          <w:szCs w:val="24"/>
          <w:lang w:val="en-US"/>
        </w:rPr>
        <w:t>švietimą</w:t>
      </w:r>
      <w:proofErr w:type="spellEnd"/>
      <w:r>
        <w:rPr>
          <w:rFonts w:eastAsia="Calibri"/>
          <w:bCs/>
          <w:szCs w:val="24"/>
          <w:lang w:val="en-US"/>
        </w:rPr>
        <w:t xml:space="preserve"> </w:t>
      </w:r>
      <w:proofErr w:type="spellStart"/>
      <w:r>
        <w:rPr>
          <w:rFonts w:eastAsia="Calibri"/>
          <w:bCs/>
          <w:szCs w:val="24"/>
          <w:lang w:val="en-US"/>
        </w:rPr>
        <w:t>mažinamas</w:t>
      </w:r>
      <w:proofErr w:type="spellEnd"/>
      <w:r>
        <w:rPr>
          <w:rFonts w:eastAsia="Calibri"/>
          <w:bCs/>
          <w:szCs w:val="24"/>
          <w:lang w:val="en-US"/>
        </w:rPr>
        <w:t xml:space="preserve"> 50</w:t>
      </w:r>
      <w:r>
        <w:rPr>
          <w:rFonts w:eastAsia="Calibri"/>
          <w:bCs/>
          <w:szCs w:val="24"/>
          <w:lang w:val="en-GB"/>
        </w:rPr>
        <w:t>%</w:t>
      </w:r>
      <w:r>
        <w:rPr>
          <w:rFonts w:eastAsia="Calibri"/>
          <w:bCs/>
          <w:szCs w:val="24"/>
        </w:rPr>
        <w:t>:</w:t>
      </w:r>
    </w:p>
    <w:p w14:paraId="0549D083" w14:textId="77777777" w:rsidR="00E061CB" w:rsidRDefault="00013FF3">
      <w:pPr>
        <w:spacing w:line="259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6.1. jei mokyklas lanko du ir daugiau vaikų iš vienos šeimos;</w:t>
      </w:r>
    </w:p>
    <w:p w14:paraId="7BD0F52C" w14:textId="77777777" w:rsidR="00E061CB" w:rsidRDefault="00013FF3">
      <w:pPr>
        <w:spacing w:line="259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6.2 kai mokinių ugdymas vyksta nuotoliniu būdu dėl paskelbtos ekstremalios situacijos ar karantino.</w:t>
      </w:r>
    </w:p>
    <w:p w14:paraId="1A5A930C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 Tėvai (globėjai), kuriems gali būti taikomos Aprašo 5 ir 6.1 punktuose nustatytos lengvatos, kiekvienais mokslo metais iki jų pirmojo mėn. 10 d. arba pasikeitus finansinei šeimos padėčiai – iki einamojo mėn. 10 d. įstaigos vadovui pateikia atitinkamus dokumentus:</w:t>
      </w:r>
    </w:p>
    <w:p w14:paraId="1FC7E2CB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7.1. prašymą dėl lengvatos taikymo;</w:t>
      </w:r>
    </w:p>
    <w:p w14:paraId="52543866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7.2. neįgalumą patvirtinančius dokumentus;</w:t>
      </w:r>
    </w:p>
    <w:p w14:paraId="040472CE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7.3. šeimos sudėtį patvirtinančią pažymą. </w:t>
      </w:r>
    </w:p>
    <w:p w14:paraId="39B502D5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 Mokinio tėvams (globėjams) nepateikus laiku lengvatas pateisinančių dokumentų, mokestis už vaikų neformalųjį švietimą skaičiuojamas bendrąja tvarka.</w:t>
      </w:r>
    </w:p>
    <w:p w14:paraId="703A6F7B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9. Mokesčio už neformalųjį vaikų švietimą lengvatos skiriamos mokyklos vadovo įsakymu ir pritarus mokyklos Tarybai.</w:t>
      </w:r>
    </w:p>
    <w:p w14:paraId="0CD3B42D" w14:textId="77777777" w:rsidR="00E061CB" w:rsidRDefault="00E061CB">
      <w:pPr>
        <w:tabs>
          <w:tab w:val="left" w:pos="709"/>
        </w:tabs>
        <w:spacing w:line="259" w:lineRule="auto"/>
        <w:jc w:val="center"/>
        <w:rPr>
          <w:rFonts w:eastAsia="Calibri"/>
          <w:szCs w:val="24"/>
        </w:rPr>
      </w:pPr>
    </w:p>
    <w:p w14:paraId="30B3EACE" w14:textId="77777777" w:rsidR="00E061CB" w:rsidRDefault="00013FF3">
      <w:pPr>
        <w:tabs>
          <w:tab w:val="left" w:pos="709"/>
        </w:tabs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IV SKYRIUS</w:t>
      </w:r>
    </w:p>
    <w:p w14:paraId="0143AD1E" w14:textId="77777777" w:rsidR="00E061CB" w:rsidRDefault="00013FF3">
      <w:pPr>
        <w:tabs>
          <w:tab w:val="left" w:pos="709"/>
        </w:tabs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MOKESČIO UŽ NEFORMALŲJĮ VAIKŲ ŠVIETIMĄ MOKĖJIMO TVARKA</w:t>
      </w:r>
    </w:p>
    <w:p w14:paraId="1C5507EE" w14:textId="77777777" w:rsidR="00E061CB" w:rsidRDefault="00E061CB">
      <w:pPr>
        <w:tabs>
          <w:tab w:val="left" w:pos="709"/>
        </w:tabs>
        <w:spacing w:line="259" w:lineRule="auto"/>
        <w:jc w:val="both"/>
        <w:rPr>
          <w:rFonts w:eastAsia="Calibri"/>
          <w:b/>
          <w:szCs w:val="24"/>
        </w:rPr>
      </w:pPr>
    </w:p>
    <w:p w14:paraId="051DF980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10. Mokestis už vaikų neformalųjį švietimą mokamas už mokslo metų rugsėjo 1 d. – gegužės 31 d. laikotarpį.</w:t>
      </w:r>
    </w:p>
    <w:p w14:paraId="69F95FC7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11. Mokestis skaičiuojamas už einamąjį mėnesį ir turi būti sumokėtas iki kito mėnesio 20 d.</w:t>
      </w:r>
    </w:p>
    <w:p w14:paraId="1EDC474C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12. </w:t>
      </w:r>
      <w:proofErr w:type="spellStart"/>
      <w:r>
        <w:rPr>
          <w:rFonts w:eastAsia="Calibri"/>
          <w:szCs w:val="24"/>
          <w:lang w:val="en-US"/>
        </w:rPr>
        <w:t>Jeigu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mokestis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už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vaikų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neformalųjį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švietimą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nustatytu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terminu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nesumokams</w:t>
      </w:r>
      <w:proofErr w:type="spellEnd"/>
      <w:r>
        <w:rPr>
          <w:rFonts w:eastAsia="Calibri"/>
          <w:szCs w:val="24"/>
          <w:lang w:val="en-US"/>
        </w:rPr>
        <w:t>:</w:t>
      </w:r>
    </w:p>
    <w:p w14:paraId="03A8035B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12.1. </w:t>
      </w:r>
      <w:proofErr w:type="spellStart"/>
      <w:proofErr w:type="gramStart"/>
      <w:r>
        <w:rPr>
          <w:rFonts w:eastAsia="Calibri"/>
          <w:szCs w:val="24"/>
          <w:lang w:val="en-US"/>
        </w:rPr>
        <w:t>mokykla</w:t>
      </w:r>
      <w:proofErr w:type="spellEnd"/>
      <w:proofErr w:type="gramEnd"/>
      <w:r>
        <w:rPr>
          <w:rFonts w:eastAsia="Calibri"/>
          <w:szCs w:val="24"/>
          <w:lang w:val="en-US"/>
        </w:rPr>
        <w:t xml:space="preserve"> per 10 d. </w:t>
      </w:r>
      <w:proofErr w:type="spellStart"/>
      <w:r>
        <w:rPr>
          <w:rFonts w:eastAsia="Calibri"/>
          <w:szCs w:val="24"/>
          <w:lang w:val="en-US"/>
        </w:rPr>
        <w:t>raštu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informuoja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tėvus</w:t>
      </w:r>
      <w:proofErr w:type="spellEnd"/>
      <w:r>
        <w:rPr>
          <w:rFonts w:eastAsia="Calibri"/>
          <w:szCs w:val="24"/>
          <w:lang w:val="en-US"/>
        </w:rPr>
        <w:t xml:space="preserve"> (</w:t>
      </w:r>
      <w:proofErr w:type="spellStart"/>
      <w:r>
        <w:rPr>
          <w:rFonts w:eastAsia="Calibri"/>
          <w:szCs w:val="24"/>
          <w:lang w:val="en-US"/>
        </w:rPr>
        <w:t>globėjus</w:t>
      </w:r>
      <w:proofErr w:type="spellEnd"/>
      <w:r>
        <w:rPr>
          <w:rFonts w:eastAsia="Calibri"/>
          <w:szCs w:val="24"/>
          <w:lang w:val="en-US"/>
        </w:rPr>
        <w:t xml:space="preserve">) </w:t>
      </w:r>
      <w:proofErr w:type="spellStart"/>
      <w:r>
        <w:rPr>
          <w:rFonts w:eastAsia="Calibri"/>
          <w:szCs w:val="24"/>
          <w:lang w:val="en-US"/>
        </w:rPr>
        <w:t>apie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susidariusį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įsiskolinimą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ir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nurodo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terminą</w:t>
      </w:r>
      <w:proofErr w:type="spellEnd"/>
      <w:r>
        <w:rPr>
          <w:rFonts w:eastAsia="Calibri"/>
          <w:szCs w:val="24"/>
          <w:lang w:val="en-US"/>
        </w:rPr>
        <w:t xml:space="preserve"> jam </w:t>
      </w:r>
      <w:proofErr w:type="spellStart"/>
      <w:r>
        <w:rPr>
          <w:rFonts w:eastAsia="Calibri"/>
          <w:szCs w:val="24"/>
          <w:lang w:val="en-US"/>
        </w:rPr>
        <w:t>pašalinti</w:t>
      </w:r>
      <w:proofErr w:type="spellEnd"/>
      <w:r>
        <w:rPr>
          <w:rFonts w:eastAsia="Calibri"/>
          <w:szCs w:val="24"/>
          <w:lang w:val="en-US"/>
        </w:rPr>
        <w:t>;</w:t>
      </w:r>
    </w:p>
    <w:p w14:paraId="5F957E3E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12.2. </w:t>
      </w:r>
      <w:proofErr w:type="spellStart"/>
      <w:proofErr w:type="gramStart"/>
      <w:r>
        <w:rPr>
          <w:rFonts w:eastAsia="Calibri"/>
          <w:szCs w:val="24"/>
          <w:lang w:val="en-US"/>
        </w:rPr>
        <w:t>nepašalinus</w:t>
      </w:r>
      <w:proofErr w:type="spellEnd"/>
      <w:proofErr w:type="gram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įsiskolinimo</w:t>
      </w:r>
      <w:proofErr w:type="spellEnd"/>
      <w:r>
        <w:rPr>
          <w:rFonts w:eastAsia="Calibri"/>
          <w:szCs w:val="24"/>
          <w:lang w:val="en-US"/>
        </w:rPr>
        <w:t xml:space="preserve"> per </w:t>
      </w:r>
      <w:proofErr w:type="spellStart"/>
      <w:r>
        <w:rPr>
          <w:rFonts w:eastAsia="Calibri"/>
          <w:szCs w:val="24"/>
          <w:lang w:val="en-US"/>
        </w:rPr>
        <w:t>numatytą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terminą</w:t>
      </w:r>
      <w:proofErr w:type="spellEnd"/>
      <w:r>
        <w:rPr>
          <w:rFonts w:eastAsia="Calibri"/>
          <w:szCs w:val="24"/>
          <w:lang w:val="en-US"/>
        </w:rPr>
        <w:t xml:space="preserve">, </w:t>
      </w:r>
      <w:proofErr w:type="spellStart"/>
      <w:r>
        <w:rPr>
          <w:rFonts w:eastAsia="Calibri"/>
          <w:szCs w:val="24"/>
          <w:lang w:val="en-US"/>
        </w:rPr>
        <w:t>mokinys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išbraukiamas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mokyklos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mokinių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sąrašo</w:t>
      </w:r>
      <w:proofErr w:type="spellEnd"/>
      <w:r>
        <w:rPr>
          <w:rFonts w:eastAsia="Calibri"/>
          <w:szCs w:val="24"/>
          <w:lang w:val="en-US"/>
        </w:rPr>
        <w:t xml:space="preserve">, o </w:t>
      </w:r>
      <w:proofErr w:type="spellStart"/>
      <w:r>
        <w:rPr>
          <w:rFonts w:eastAsia="Calibri"/>
          <w:szCs w:val="24"/>
          <w:lang w:val="en-US"/>
        </w:rPr>
        <w:t>skola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išieškoma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įstatymų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nustatyta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tvarka</w:t>
      </w:r>
      <w:proofErr w:type="spellEnd"/>
      <w:r>
        <w:rPr>
          <w:rFonts w:eastAsia="Calibri"/>
          <w:szCs w:val="24"/>
          <w:lang w:val="en-US"/>
        </w:rPr>
        <w:t>.</w:t>
      </w:r>
    </w:p>
    <w:p w14:paraId="0518F59B" w14:textId="77777777" w:rsidR="00E061CB" w:rsidRDefault="00E061CB">
      <w:pPr>
        <w:tabs>
          <w:tab w:val="left" w:pos="709"/>
        </w:tabs>
        <w:spacing w:line="259" w:lineRule="auto"/>
        <w:rPr>
          <w:rFonts w:eastAsia="Calibri"/>
          <w:szCs w:val="24"/>
          <w:lang w:val="en-US"/>
        </w:rPr>
      </w:pPr>
    </w:p>
    <w:p w14:paraId="2992F00F" w14:textId="77777777" w:rsidR="00E061CB" w:rsidRDefault="00013FF3">
      <w:pPr>
        <w:tabs>
          <w:tab w:val="left" w:pos="709"/>
        </w:tabs>
        <w:spacing w:line="259" w:lineRule="auto"/>
        <w:jc w:val="center"/>
        <w:rPr>
          <w:rFonts w:eastAsia="Calibri"/>
          <w:b/>
          <w:szCs w:val="24"/>
          <w:lang w:val="en-US"/>
        </w:rPr>
      </w:pPr>
      <w:r>
        <w:rPr>
          <w:rFonts w:eastAsia="Calibri"/>
          <w:b/>
          <w:szCs w:val="24"/>
          <w:lang w:val="en-US"/>
        </w:rPr>
        <w:t>V SKYRIUS</w:t>
      </w:r>
    </w:p>
    <w:p w14:paraId="0510447F" w14:textId="77777777" w:rsidR="00E061CB" w:rsidRDefault="00013FF3">
      <w:pPr>
        <w:tabs>
          <w:tab w:val="left" w:pos="709"/>
        </w:tabs>
        <w:spacing w:line="259" w:lineRule="auto"/>
        <w:jc w:val="center"/>
        <w:rPr>
          <w:rFonts w:eastAsia="Calibri"/>
          <w:b/>
          <w:szCs w:val="24"/>
          <w:lang w:val="en-US"/>
        </w:rPr>
      </w:pPr>
      <w:r>
        <w:rPr>
          <w:rFonts w:eastAsia="Calibri"/>
          <w:b/>
          <w:szCs w:val="24"/>
          <w:lang w:val="en-US"/>
        </w:rPr>
        <w:t>BAIGIAMOSIOS NUOSTATOS</w:t>
      </w:r>
    </w:p>
    <w:p w14:paraId="5C2075D5" w14:textId="77777777" w:rsidR="00E061CB" w:rsidRDefault="00E061CB">
      <w:pPr>
        <w:tabs>
          <w:tab w:val="left" w:pos="709"/>
        </w:tabs>
        <w:spacing w:line="259" w:lineRule="auto"/>
        <w:jc w:val="center"/>
        <w:rPr>
          <w:rFonts w:eastAsia="Calibri"/>
          <w:b/>
          <w:szCs w:val="24"/>
          <w:lang w:val="en-US"/>
        </w:rPr>
      </w:pPr>
    </w:p>
    <w:p w14:paraId="645540F9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13. </w:t>
      </w:r>
      <w:proofErr w:type="spellStart"/>
      <w:r>
        <w:rPr>
          <w:rFonts w:eastAsia="Calibri"/>
          <w:szCs w:val="24"/>
          <w:lang w:val="en-US"/>
        </w:rPr>
        <w:t>Mokiniui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nutraukus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ugdymąsį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vaikų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neformaliojo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švietimo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programoje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mokestis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nebeskaičiuojamas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nuo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tėvų</w:t>
      </w:r>
      <w:proofErr w:type="spellEnd"/>
      <w:r>
        <w:rPr>
          <w:rFonts w:eastAsia="Calibri"/>
          <w:szCs w:val="24"/>
          <w:lang w:val="en-US"/>
        </w:rPr>
        <w:t xml:space="preserve"> (</w:t>
      </w:r>
      <w:proofErr w:type="spellStart"/>
      <w:r>
        <w:rPr>
          <w:rFonts w:eastAsia="Calibri"/>
          <w:szCs w:val="24"/>
          <w:lang w:val="en-US"/>
        </w:rPr>
        <w:t>globėjų</w:t>
      </w:r>
      <w:proofErr w:type="spellEnd"/>
      <w:r>
        <w:rPr>
          <w:rFonts w:eastAsia="Calibri"/>
          <w:szCs w:val="24"/>
          <w:lang w:val="en-US"/>
        </w:rPr>
        <w:t xml:space="preserve">) </w:t>
      </w:r>
      <w:proofErr w:type="spellStart"/>
      <w:r>
        <w:rPr>
          <w:rFonts w:eastAsia="Calibri"/>
          <w:szCs w:val="24"/>
          <w:lang w:val="en-US"/>
        </w:rPr>
        <w:t>mokyklos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vadovui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pateikto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raštiško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prašymo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išbraukti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iš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mokinių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Calibri"/>
          <w:szCs w:val="24"/>
          <w:lang w:val="en-US"/>
        </w:rPr>
        <w:t>sąrašo</w:t>
      </w:r>
      <w:proofErr w:type="spellEnd"/>
      <w:r>
        <w:rPr>
          <w:rFonts w:eastAsia="Calibri"/>
          <w:szCs w:val="24"/>
          <w:lang w:val="en-US"/>
        </w:rPr>
        <w:t xml:space="preserve">  </w:t>
      </w:r>
      <w:proofErr w:type="spellStart"/>
      <w:r>
        <w:rPr>
          <w:rFonts w:eastAsia="Calibri"/>
          <w:szCs w:val="24"/>
          <w:lang w:val="en-US"/>
        </w:rPr>
        <w:t>jų</w:t>
      </w:r>
      <w:proofErr w:type="spellEnd"/>
      <w:proofErr w:type="gram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vaiką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pateikimo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datos</w:t>
      </w:r>
      <w:proofErr w:type="spellEnd"/>
      <w:r>
        <w:rPr>
          <w:rFonts w:eastAsia="Calibri"/>
          <w:szCs w:val="24"/>
          <w:lang w:val="en-US"/>
        </w:rPr>
        <w:t>.</w:t>
      </w:r>
    </w:p>
    <w:p w14:paraId="35AA6D12" w14:textId="77777777" w:rsidR="00E061CB" w:rsidRDefault="00013FF3">
      <w:pPr>
        <w:tabs>
          <w:tab w:val="left" w:pos="709"/>
        </w:tabs>
        <w:spacing w:line="259" w:lineRule="auto"/>
        <w:ind w:firstLine="851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 xml:space="preserve">14. </w:t>
      </w:r>
      <w:proofErr w:type="spellStart"/>
      <w:r>
        <w:rPr>
          <w:rFonts w:eastAsia="Calibri"/>
          <w:szCs w:val="24"/>
          <w:lang w:val="en-US"/>
        </w:rPr>
        <w:t>Tėvai</w:t>
      </w:r>
      <w:proofErr w:type="spellEnd"/>
      <w:r>
        <w:rPr>
          <w:rFonts w:eastAsia="Calibri"/>
          <w:szCs w:val="24"/>
          <w:lang w:val="en-US"/>
        </w:rPr>
        <w:t xml:space="preserve"> (</w:t>
      </w:r>
      <w:proofErr w:type="spellStart"/>
      <w:r>
        <w:rPr>
          <w:rFonts w:eastAsia="Calibri"/>
          <w:szCs w:val="24"/>
          <w:lang w:val="en-US"/>
        </w:rPr>
        <w:t>globėjai</w:t>
      </w:r>
      <w:proofErr w:type="spellEnd"/>
      <w:r>
        <w:rPr>
          <w:rFonts w:eastAsia="Calibri"/>
          <w:szCs w:val="24"/>
          <w:lang w:val="en-US"/>
        </w:rPr>
        <w:t xml:space="preserve">) </w:t>
      </w:r>
      <w:proofErr w:type="spellStart"/>
      <w:r>
        <w:rPr>
          <w:rFonts w:eastAsia="Calibri"/>
          <w:szCs w:val="24"/>
          <w:lang w:val="en-US"/>
        </w:rPr>
        <w:t>atsako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už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mokyklai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pateikiamų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dokumentų</w:t>
      </w:r>
      <w:proofErr w:type="spellEnd"/>
      <w:r>
        <w:rPr>
          <w:rFonts w:eastAsia="Calibri"/>
          <w:szCs w:val="24"/>
          <w:lang w:val="en-US"/>
        </w:rPr>
        <w:t xml:space="preserve"> </w:t>
      </w:r>
      <w:proofErr w:type="spellStart"/>
      <w:r>
        <w:rPr>
          <w:rFonts w:eastAsia="Calibri"/>
          <w:szCs w:val="24"/>
          <w:lang w:val="en-US"/>
        </w:rPr>
        <w:t>teisingumą</w:t>
      </w:r>
      <w:proofErr w:type="spellEnd"/>
      <w:r>
        <w:rPr>
          <w:rFonts w:eastAsia="Calibri"/>
          <w:szCs w:val="24"/>
          <w:lang w:val="en-US"/>
        </w:rPr>
        <w:t>.</w:t>
      </w:r>
    </w:p>
    <w:p w14:paraId="6627127F" w14:textId="77777777" w:rsidR="00E061CB" w:rsidRDefault="00E061CB">
      <w:pPr>
        <w:tabs>
          <w:tab w:val="left" w:pos="709"/>
        </w:tabs>
        <w:spacing w:line="259" w:lineRule="auto"/>
        <w:jc w:val="both"/>
        <w:rPr>
          <w:rFonts w:eastAsia="Calibri"/>
          <w:szCs w:val="24"/>
          <w:lang w:val="en-US"/>
        </w:rPr>
      </w:pPr>
    </w:p>
    <w:p w14:paraId="03FD6C81" w14:textId="77777777" w:rsidR="00E061CB" w:rsidRDefault="00013FF3" w:rsidP="00013FF3">
      <w:pPr>
        <w:tabs>
          <w:tab w:val="left" w:pos="709"/>
        </w:tabs>
        <w:spacing w:line="259" w:lineRule="auto"/>
        <w:jc w:val="center"/>
        <w:rPr>
          <w:szCs w:val="24"/>
        </w:rPr>
      </w:pPr>
      <w:r>
        <w:rPr>
          <w:rFonts w:eastAsia="Calibri"/>
          <w:szCs w:val="24"/>
          <w:lang w:val="en-US"/>
        </w:rPr>
        <w:t>___________________________</w:t>
      </w:r>
    </w:p>
    <w:sectPr w:rsidR="00E061CB">
      <w:pgSz w:w="11907" w:h="16839" w:code="9"/>
      <w:pgMar w:top="1134" w:right="567" w:bottom="709" w:left="1701" w:header="284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8E4C" w14:textId="77777777" w:rsidR="00B96AE8" w:rsidRDefault="00B96AE8">
      <w:r>
        <w:separator/>
      </w:r>
    </w:p>
  </w:endnote>
  <w:endnote w:type="continuationSeparator" w:id="0">
    <w:p w14:paraId="5E9812C4" w14:textId="77777777" w:rsidR="00B96AE8" w:rsidRDefault="00B9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5933" w14:textId="77777777" w:rsidR="00E061CB" w:rsidRDefault="00E061C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EE1E" w14:textId="77777777" w:rsidR="00E061CB" w:rsidRDefault="00E061C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6BAB" w14:textId="77777777" w:rsidR="00E061CB" w:rsidRDefault="00E061C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BCCD" w14:textId="77777777" w:rsidR="00B96AE8" w:rsidRDefault="00B96AE8">
      <w:r>
        <w:separator/>
      </w:r>
    </w:p>
  </w:footnote>
  <w:footnote w:type="continuationSeparator" w:id="0">
    <w:p w14:paraId="6B0220B4" w14:textId="77777777" w:rsidR="00B96AE8" w:rsidRDefault="00B9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6DD" w14:textId="77777777" w:rsidR="00E061CB" w:rsidRDefault="00E061CB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813A" w14:textId="77777777" w:rsidR="00E061CB" w:rsidRDefault="00013FF3">
    <w:pPr>
      <w:tabs>
        <w:tab w:val="center" w:pos="4153"/>
        <w:tab w:val="right" w:pos="8306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 w:rsidR="000238C4" w:rsidRPr="000238C4">
      <w:rPr>
        <w:noProof/>
        <w:szCs w:val="24"/>
      </w:rPr>
      <w:t>2</w:t>
    </w:r>
    <w:r>
      <w:rPr>
        <w:szCs w:val="24"/>
        <w:lang w:val="en-GB"/>
      </w:rPr>
      <w:fldChar w:fldCharType="end"/>
    </w:r>
  </w:p>
  <w:p w14:paraId="73D97695" w14:textId="77777777" w:rsidR="00E061CB" w:rsidRDefault="00E061CB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B5E" w14:textId="77777777" w:rsidR="00E061CB" w:rsidRDefault="00E061CB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5"/>
    <w:rsid w:val="00013FF3"/>
    <w:rsid w:val="000238C4"/>
    <w:rsid w:val="001E4965"/>
    <w:rsid w:val="00B600EB"/>
    <w:rsid w:val="00B96AE8"/>
    <w:rsid w:val="00E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4786B"/>
  <w15:docId w15:val="{8BDC1ED3-8C14-449D-B07C-D1FDC47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3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4530</Words>
  <Characters>2583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„Windows“ vartotojas</cp:lastModifiedBy>
  <cp:revision>2</cp:revision>
  <cp:lastPrinted>2020-04-07T10:01:00Z</cp:lastPrinted>
  <dcterms:created xsi:type="dcterms:W3CDTF">2021-12-27T06:35:00Z</dcterms:created>
  <dcterms:modified xsi:type="dcterms:W3CDTF">2021-12-27T06:35:00Z</dcterms:modified>
</cp:coreProperties>
</file>